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204D7B" w:rsidRDefault="00FF0944" w:rsidP="00FF0944">
      <w:pPr>
        <w:rPr>
          <w:rFonts w:cstheme="minorHAnsi"/>
          <w:bCs/>
          <w:sz w:val="20"/>
          <w:szCs w:val="20"/>
        </w:rPr>
      </w:pPr>
      <w:r w:rsidRPr="00204D7B">
        <w:rPr>
          <w:rFonts w:cstheme="minorHAnsi"/>
          <w:bCs/>
          <w:sz w:val="20"/>
          <w:szCs w:val="20"/>
        </w:rPr>
        <w:t xml:space="preserve">Governing Board Members in Attendance: </w:t>
      </w:r>
    </w:p>
    <w:p w14:paraId="3BE1887C" w14:textId="042E76F4" w:rsidR="00FF0944" w:rsidRPr="00204D7B" w:rsidRDefault="00FF0944" w:rsidP="00FF0944">
      <w:pPr>
        <w:rPr>
          <w:rFonts w:cstheme="minorHAnsi"/>
          <w:bCs/>
          <w:strike/>
          <w:sz w:val="20"/>
          <w:szCs w:val="20"/>
        </w:rPr>
      </w:pPr>
      <w:r w:rsidRPr="00204D7B">
        <w:rPr>
          <w:rFonts w:cstheme="min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3"/>
        <w:gridCol w:w="2632"/>
        <w:gridCol w:w="2633"/>
      </w:tblGrid>
      <w:tr w:rsidR="00FF0944" w:rsidRPr="00204D7B" w14:paraId="14EA2FEF" w14:textId="77777777" w:rsidTr="00204D7B">
        <w:tc>
          <w:tcPr>
            <w:tcW w:w="2632" w:type="dxa"/>
            <w:shd w:val="clear" w:color="auto" w:fill="D9E2F3" w:themeFill="accent1" w:themeFillTint="33"/>
          </w:tcPr>
          <w:p w14:paraId="563DDFCD" w14:textId="56E9165C" w:rsidR="00FF0944" w:rsidRPr="00204D7B" w:rsidRDefault="00FF0944" w:rsidP="005C5E56">
            <w:pPr>
              <w:rPr>
                <w:rFonts w:cstheme="minorHAnsi"/>
                <w:b/>
                <w:sz w:val="18"/>
                <w:szCs w:val="18"/>
              </w:rPr>
            </w:pPr>
            <w:r w:rsidRPr="00204D7B">
              <w:rPr>
                <w:rFonts w:cstheme="minorHAnsi"/>
                <w:b/>
                <w:sz w:val="18"/>
                <w:szCs w:val="18"/>
              </w:rPr>
              <w:t>Church Leaders</w:t>
            </w:r>
          </w:p>
        </w:tc>
        <w:tc>
          <w:tcPr>
            <w:tcW w:w="2633" w:type="dxa"/>
            <w:shd w:val="clear" w:color="auto" w:fill="D9E2F3" w:themeFill="accent1" w:themeFillTint="33"/>
          </w:tcPr>
          <w:p w14:paraId="1EBFA4C0" w14:textId="77777777" w:rsidR="00FF0944" w:rsidRPr="00204D7B" w:rsidRDefault="00FF0944" w:rsidP="005C5E56">
            <w:pPr>
              <w:rPr>
                <w:rFonts w:cstheme="minorHAnsi"/>
                <w:b/>
                <w:sz w:val="18"/>
                <w:szCs w:val="18"/>
              </w:rPr>
            </w:pPr>
            <w:r w:rsidRPr="00204D7B">
              <w:rPr>
                <w:rFonts w:cstheme="minorHAnsi"/>
                <w:b/>
                <w:sz w:val="18"/>
                <w:szCs w:val="18"/>
              </w:rPr>
              <w:t>Trustees</w:t>
            </w:r>
          </w:p>
        </w:tc>
        <w:tc>
          <w:tcPr>
            <w:tcW w:w="2632" w:type="dxa"/>
            <w:shd w:val="clear" w:color="auto" w:fill="D9E2F3" w:themeFill="accent1" w:themeFillTint="33"/>
          </w:tcPr>
          <w:p w14:paraId="39201518" w14:textId="77777777" w:rsidR="00FF0944" w:rsidRPr="00204D7B" w:rsidRDefault="00FF0944" w:rsidP="005C5E56">
            <w:pPr>
              <w:rPr>
                <w:rFonts w:cstheme="minorHAnsi"/>
                <w:b/>
                <w:sz w:val="18"/>
                <w:szCs w:val="18"/>
              </w:rPr>
            </w:pPr>
            <w:r w:rsidRPr="00204D7B">
              <w:rPr>
                <w:rFonts w:cstheme="minorHAnsi"/>
                <w:b/>
                <w:sz w:val="18"/>
                <w:szCs w:val="18"/>
              </w:rPr>
              <w:t>Finance Committee</w:t>
            </w:r>
          </w:p>
        </w:tc>
        <w:tc>
          <w:tcPr>
            <w:tcW w:w="2633" w:type="dxa"/>
            <w:shd w:val="clear" w:color="auto" w:fill="D9E2F3" w:themeFill="accent1" w:themeFillTint="33"/>
          </w:tcPr>
          <w:p w14:paraId="1ED60E2A" w14:textId="77777777" w:rsidR="00FF0944" w:rsidRPr="00204D7B" w:rsidRDefault="00FF0944" w:rsidP="005C5E56">
            <w:pPr>
              <w:rPr>
                <w:rFonts w:cstheme="minorHAnsi"/>
                <w:b/>
                <w:sz w:val="18"/>
                <w:szCs w:val="18"/>
              </w:rPr>
            </w:pPr>
            <w:r w:rsidRPr="00204D7B">
              <w:rPr>
                <w:rFonts w:cstheme="minorHAnsi"/>
                <w:b/>
                <w:sz w:val="18"/>
                <w:szCs w:val="18"/>
              </w:rPr>
              <w:t>Nominating Committee</w:t>
            </w:r>
          </w:p>
        </w:tc>
      </w:tr>
      <w:tr w:rsidR="00FF0944" w:rsidRPr="00204D7B" w14:paraId="1E141618" w14:textId="77777777" w:rsidTr="00204D7B">
        <w:tc>
          <w:tcPr>
            <w:tcW w:w="2632" w:type="dxa"/>
          </w:tcPr>
          <w:p w14:paraId="773DB305" w14:textId="685EB1D5" w:rsidR="00FF0944" w:rsidRPr="00204D7B" w:rsidRDefault="00FF0944" w:rsidP="005C5E56">
            <w:pPr>
              <w:rPr>
                <w:rFonts w:cstheme="minorHAnsi"/>
                <w:bCs/>
                <w:color w:val="000000" w:themeColor="text1"/>
                <w:sz w:val="20"/>
                <w:szCs w:val="20"/>
              </w:rPr>
            </w:pPr>
            <w:r w:rsidRPr="00204D7B">
              <w:rPr>
                <w:rFonts w:cstheme="minorHAnsi"/>
                <w:bCs/>
                <w:color w:val="000000" w:themeColor="text1"/>
                <w:sz w:val="20"/>
                <w:szCs w:val="20"/>
              </w:rPr>
              <w:t xml:space="preserve">Milanda Taylor </w:t>
            </w:r>
            <w:r w:rsidRPr="00204D7B">
              <w:rPr>
                <w:rFonts w:cstheme="minorHAnsi"/>
                <w:bCs/>
                <w:color w:val="000000" w:themeColor="text1"/>
                <w:sz w:val="11"/>
                <w:szCs w:val="11"/>
              </w:rPr>
              <w:t>(Lay Leader)</w:t>
            </w:r>
          </w:p>
        </w:tc>
        <w:tc>
          <w:tcPr>
            <w:tcW w:w="2633" w:type="dxa"/>
          </w:tcPr>
          <w:p w14:paraId="1509C6CC" w14:textId="10B3D760" w:rsidR="00FF0944" w:rsidRPr="004B4AB2" w:rsidRDefault="008654B4" w:rsidP="005C5E56">
            <w:pPr>
              <w:rPr>
                <w:rFonts w:cstheme="minorHAnsi"/>
                <w:bCs/>
                <w:color w:val="000000" w:themeColor="text1"/>
                <w:sz w:val="20"/>
                <w:szCs w:val="20"/>
              </w:rPr>
            </w:pPr>
            <w:r w:rsidRPr="004B4AB2">
              <w:rPr>
                <w:rFonts w:cstheme="minorHAnsi"/>
                <w:bCs/>
                <w:color w:val="000000" w:themeColor="text1"/>
                <w:sz w:val="20"/>
                <w:szCs w:val="20"/>
              </w:rPr>
              <w:t xml:space="preserve">Apryl Emmons </w:t>
            </w:r>
            <w:r w:rsidR="00E21535" w:rsidRPr="004B4AB2">
              <w:rPr>
                <w:rFonts w:cstheme="minorHAnsi"/>
                <w:bCs/>
                <w:color w:val="000000" w:themeColor="text1"/>
                <w:sz w:val="13"/>
                <w:szCs w:val="13"/>
              </w:rPr>
              <w:t>(Chair)</w:t>
            </w:r>
          </w:p>
        </w:tc>
        <w:tc>
          <w:tcPr>
            <w:tcW w:w="2632" w:type="dxa"/>
          </w:tcPr>
          <w:p w14:paraId="331C3CE1" w14:textId="2435A26F" w:rsidR="00FF0944" w:rsidRPr="004B4AB2" w:rsidRDefault="008654B4" w:rsidP="005C5E56">
            <w:pPr>
              <w:rPr>
                <w:rFonts w:cstheme="minorHAnsi"/>
                <w:bCs/>
                <w:strike/>
                <w:color w:val="000000" w:themeColor="text1"/>
                <w:sz w:val="20"/>
                <w:szCs w:val="20"/>
              </w:rPr>
            </w:pPr>
            <w:r w:rsidRPr="004B4AB2">
              <w:rPr>
                <w:rFonts w:cstheme="minorHAnsi"/>
                <w:bCs/>
                <w:strike/>
                <w:color w:val="000000" w:themeColor="text1"/>
                <w:sz w:val="20"/>
                <w:szCs w:val="20"/>
              </w:rPr>
              <w:t xml:space="preserve">Regina Filmore </w:t>
            </w:r>
            <w:r w:rsidR="00E21535" w:rsidRPr="004B4AB2">
              <w:rPr>
                <w:rFonts w:cstheme="minorHAnsi"/>
                <w:bCs/>
                <w:strike/>
                <w:color w:val="000000" w:themeColor="text1"/>
                <w:sz w:val="13"/>
                <w:szCs w:val="13"/>
              </w:rPr>
              <w:t>(Chair)</w:t>
            </w:r>
          </w:p>
        </w:tc>
        <w:tc>
          <w:tcPr>
            <w:tcW w:w="2633" w:type="dxa"/>
          </w:tcPr>
          <w:p w14:paraId="5D584320" w14:textId="374B0B10" w:rsidR="00FF0944" w:rsidRPr="004B4AB2" w:rsidRDefault="0046724E" w:rsidP="005C5E56">
            <w:pPr>
              <w:rPr>
                <w:rFonts w:cstheme="minorHAnsi"/>
                <w:bCs/>
                <w:color w:val="000000" w:themeColor="text1"/>
                <w:sz w:val="20"/>
                <w:szCs w:val="20"/>
              </w:rPr>
            </w:pPr>
            <w:r w:rsidRPr="004B4AB2">
              <w:rPr>
                <w:rFonts w:cstheme="minorHAnsi"/>
                <w:bCs/>
                <w:color w:val="000000" w:themeColor="text1"/>
                <w:sz w:val="20"/>
                <w:szCs w:val="20"/>
              </w:rPr>
              <w:t xml:space="preserve">Kathy Giles </w:t>
            </w:r>
            <w:r w:rsidR="00E21535" w:rsidRPr="004B4AB2">
              <w:rPr>
                <w:rFonts w:cstheme="minorHAnsi"/>
                <w:bCs/>
                <w:color w:val="000000" w:themeColor="text1"/>
                <w:sz w:val="13"/>
                <w:szCs w:val="13"/>
              </w:rPr>
              <w:t>(Chair)</w:t>
            </w:r>
          </w:p>
        </w:tc>
      </w:tr>
      <w:tr w:rsidR="00FF0944" w:rsidRPr="00204D7B" w14:paraId="6BC3752C" w14:textId="77777777" w:rsidTr="00204D7B">
        <w:tc>
          <w:tcPr>
            <w:tcW w:w="2632" w:type="dxa"/>
          </w:tcPr>
          <w:p w14:paraId="03A046AD" w14:textId="0E9066FC" w:rsidR="00FF0944" w:rsidRPr="00204D7B" w:rsidRDefault="00FF0944" w:rsidP="005C5E56">
            <w:pPr>
              <w:rPr>
                <w:rFonts w:cstheme="minorHAnsi"/>
                <w:bCs/>
                <w:strike/>
                <w:color w:val="000000" w:themeColor="text1"/>
                <w:sz w:val="20"/>
                <w:szCs w:val="20"/>
              </w:rPr>
            </w:pPr>
            <w:r w:rsidRPr="00204D7B">
              <w:rPr>
                <w:rFonts w:cstheme="minorHAnsi"/>
                <w:bCs/>
                <w:strike/>
                <w:color w:val="000000" w:themeColor="text1"/>
                <w:sz w:val="20"/>
                <w:szCs w:val="20"/>
              </w:rPr>
              <w:t xml:space="preserve">Joey Croft </w:t>
            </w:r>
            <w:r w:rsidRPr="00204D7B">
              <w:rPr>
                <w:rFonts w:cstheme="minorHAnsi"/>
                <w:bCs/>
                <w:strike/>
                <w:color w:val="000000" w:themeColor="text1"/>
                <w:sz w:val="11"/>
                <w:szCs w:val="11"/>
              </w:rPr>
              <w:t>(Pastor)</w:t>
            </w:r>
          </w:p>
        </w:tc>
        <w:tc>
          <w:tcPr>
            <w:tcW w:w="2633" w:type="dxa"/>
          </w:tcPr>
          <w:p w14:paraId="36C417EA" w14:textId="51BE0D1F" w:rsidR="00FF0944" w:rsidRPr="004B4AB2" w:rsidRDefault="008654B4" w:rsidP="005C5E56">
            <w:pPr>
              <w:rPr>
                <w:rFonts w:cstheme="minorHAnsi"/>
                <w:bCs/>
                <w:color w:val="000000" w:themeColor="text1"/>
                <w:sz w:val="20"/>
                <w:szCs w:val="20"/>
              </w:rPr>
            </w:pPr>
            <w:r w:rsidRPr="004B4AB2">
              <w:rPr>
                <w:rFonts w:cstheme="minorHAnsi"/>
                <w:bCs/>
                <w:color w:val="000000" w:themeColor="text1"/>
                <w:sz w:val="20"/>
                <w:szCs w:val="20"/>
              </w:rPr>
              <w:t xml:space="preserve">Rod Eddleman </w:t>
            </w:r>
            <w:r w:rsidR="00E21535" w:rsidRPr="004B4AB2">
              <w:rPr>
                <w:rFonts w:cstheme="minorHAnsi"/>
                <w:bCs/>
                <w:color w:val="000000" w:themeColor="text1"/>
                <w:sz w:val="15"/>
                <w:szCs w:val="15"/>
              </w:rPr>
              <w:t>(Co/SPRC)</w:t>
            </w:r>
          </w:p>
        </w:tc>
        <w:tc>
          <w:tcPr>
            <w:tcW w:w="2632" w:type="dxa"/>
          </w:tcPr>
          <w:p w14:paraId="1BD64746" w14:textId="48E268F4" w:rsidR="00FF0944" w:rsidRPr="004B4AB2" w:rsidRDefault="00163CAE" w:rsidP="005C5E56">
            <w:pPr>
              <w:rPr>
                <w:rFonts w:cstheme="minorHAnsi"/>
                <w:bCs/>
                <w:strike/>
                <w:color w:val="000000" w:themeColor="text1"/>
                <w:sz w:val="20"/>
                <w:szCs w:val="20"/>
              </w:rPr>
            </w:pPr>
            <w:r w:rsidRPr="004B4AB2">
              <w:rPr>
                <w:rFonts w:cstheme="minorHAnsi"/>
                <w:bCs/>
                <w:strike/>
                <w:color w:val="000000" w:themeColor="text1"/>
                <w:sz w:val="20"/>
                <w:szCs w:val="20"/>
              </w:rPr>
              <w:t>Scott Chandler</w:t>
            </w:r>
          </w:p>
        </w:tc>
        <w:tc>
          <w:tcPr>
            <w:tcW w:w="2633" w:type="dxa"/>
          </w:tcPr>
          <w:p w14:paraId="0679050D" w14:textId="3B187DD3" w:rsidR="00FF0944" w:rsidRPr="004B4AB2" w:rsidRDefault="0046724E" w:rsidP="005C5E56">
            <w:pPr>
              <w:rPr>
                <w:rFonts w:cstheme="minorHAnsi"/>
                <w:bCs/>
                <w:strike/>
                <w:color w:val="000000" w:themeColor="text1"/>
                <w:sz w:val="20"/>
                <w:szCs w:val="20"/>
              </w:rPr>
            </w:pPr>
            <w:r w:rsidRPr="004B4AB2">
              <w:rPr>
                <w:rFonts w:cstheme="minorHAnsi"/>
                <w:bCs/>
                <w:strike/>
                <w:color w:val="000000" w:themeColor="text1"/>
                <w:sz w:val="20"/>
                <w:szCs w:val="20"/>
              </w:rPr>
              <w:t xml:space="preserve">Sherry Newton </w:t>
            </w:r>
          </w:p>
        </w:tc>
      </w:tr>
      <w:tr w:rsidR="00FF0944" w:rsidRPr="00204D7B" w14:paraId="05080507" w14:textId="77777777" w:rsidTr="00204D7B">
        <w:tc>
          <w:tcPr>
            <w:tcW w:w="2632" w:type="dxa"/>
          </w:tcPr>
          <w:p w14:paraId="447314B1" w14:textId="70C6B10D" w:rsidR="00FF0944" w:rsidRPr="00204D7B" w:rsidRDefault="00FF0944" w:rsidP="005C5E56">
            <w:pPr>
              <w:rPr>
                <w:rFonts w:cstheme="minorHAnsi"/>
                <w:b/>
                <w:color w:val="000000" w:themeColor="text1"/>
                <w:sz w:val="20"/>
                <w:szCs w:val="20"/>
              </w:rPr>
            </w:pPr>
          </w:p>
        </w:tc>
        <w:tc>
          <w:tcPr>
            <w:tcW w:w="2633" w:type="dxa"/>
          </w:tcPr>
          <w:p w14:paraId="0DED9FF2" w14:textId="562B9762" w:rsidR="00FF0944" w:rsidRPr="004B4AB2" w:rsidRDefault="00B0361B" w:rsidP="005C5E56">
            <w:pPr>
              <w:rPr>
                <w:rFonts w:cstheme="minorHAnsi"/>
                <w:bCs/>
                <w:color w:val="000000" w:themeColor="text1"/>
                <w:sz w:val="20"/>
                <w:szCs w:val="20"/>
              </w:rPr>
            </w:pPr>
            <w:r w:rsidRPr="004B4AB2">
              <w:rPr>
                <w:rFonts w:cstheme="minorHAnsi"/>
                <w:bCs/>
                <w:color w:val="000000" w:themeColor="text1"/>
                <w:sz w:val="20"/>
                <w:szCs w:val="20"/>
              </w:rPr>
              <w:t>Robert Godsey</w:t>
            </w:r>
            <w:r w:rsidR="008654B4" w:rsidRPr="004B4AB2">
              <w:rPr>
                <w:rFonts w:cstheme="minorHAnsi"/>
                <w:bCs/>
                <w:color w:val="000000" w:themeColor="text1"/>
                <w:sz w:val="20"/>
                <w:szCs w:val="20"/>
              </w:rPr>
              <w:t xml:space="preserve"> </w:t>
            </w:r>
            <w:r w:rsidR="00E21535" w:rsidRPr="004B4AB2">
              <w:rPr>
                <w:rFonts w:cstheme="minorHAnsi"/>
                <w:bCs/>
                <w:color w:val="000000" w:themeColor="text1"/>
                <w:sz w:val="13"/>
                <w:szCs w:val="13"/>
              </w:rPr>
              <w:t>(</w:t>
            </w:r>
            <w:r w:rsidR="00B37322" w:rsidRPr="004B4AB2">
              <w:rPr>
                <w:rFonts w:cstheme="minorHAnsi"/>
                <w:bCs/>
                <w:color w:val="000000" w:themeColor="text1"/>
                <w:sz w:val="13"/>
                <w:szCs w:val="13"/>
              </w:rPr>
              <w:t>GB</w:t>
            </w:r>
            <w:r w:rsidR="00B13487" w:rsidRPr="004B4AB2">
              <w:rPr>
                <w:rFonts w:cstheme="minorHAnsi"/>
                <w:bCs/>
                <w:color w:val="000000" w:themeColor="text1"/>
                <w:sz w:val="13"/>
                <w:szCs w:val="13"/>
              </w:rPr>
              <w:t xml:space="preserve"> Chair</w:t>
            </w:r>
            <w:r w:rsidR="00E21535" w:rsidRPr="004B4AB2">
              <w:rPr>
                <w:rFonts w:cstheme="minorHAnsi"/>
                <w:bCs/>
                <w:color w:val="000000" w:themeColor="text1"/>
                <w:sz w:val="13"/>
                <w:szCs w:val="13"/>
              </w:rPr>
              <w:t>)</w:t>
            </w:r>
          </w:p>
        </w:tc>
        <w:tc>
          <w:tcPr>
            <w:tcW w:w="2632" w:type="dxa"/>
          </w:tcPr>
          <w:p w14:paraId="701DD1FD" w14:textId="618C857C" w:rsidR="00FF0944" w:rsidRPr="004B4AB2" w:rsidRDefault="008654B4" w:rsidP="005C5E56">
            <w:pPr>
              <w:rPr>
                <w:rFonts w:cstheme="minorHAnsi"/>
                <w:bCs/>
                <w:color w:val="000000" w:themeColor="text1"/>
                <w:sz w:val="20"/>
                <w:szCs w:val="20"/>
              </w:rPr>
            </w:pPr>
            <w:r w:rsidRPr="004B4AB2">
              <w:rPr>
                <w:rFonts w:cstheme="minorHAnsi"/>
                <w:bCs/>
                <w:color w:val="000000" w:themeColor="text1"/>
                <w:sz w:val="20"/>
                <w:szCs w:val="20"/>
              </w:rPr>
              <w:t xml:space="preserve">Keith Hamby </w:t>
            </w:r>
            <w:r w:rsidR="00E21535" w:rsidRPr="004B4AB2">
              <w:rPr>
                <w:rFonts w:cstheme="minorHAnsi"/>
                <w:bCs/>
                <w:color w:val="000000" w:themeColor="text1"/>
                <w:sz w:val="13"/>
                <w:szCs w:val="13"/>
              </w:rPr>
              <w:t>(Sec)</w:t>
            </w:r>
          </w:p>
        </w:tc>
        <w:tc>
          <w:tcPr>
            <w:tcW w:w="2633" w:type="dxa"/>
          </w:tcPr>
          <w:p w14:paraId="430DD743" w14:textId="152FF26E" w:rsidR="00FF0944" w:rsidRPr="004B4AB2" w:rsidRDefault="00B37322" w:rsidP="005C5E56">
            <w:pPr>
              <w:rPr>
                <w:rFonts w:cstheme="minorHAnsi"/>
                <w:bCs/>
                <w:color w:val="000000" w:themeColor="text1"/>
                <w:sz w:val="20"/>
                <w:szCs w:val="20"/>
              </w:rPr>
            </w:pPr>
            <w:r w:rsidRPr="004B4AB2">
              <w:rPr>
                <w:rFonts w:cstheme="minorHAnsi"/>
                <w:bCs/>
                <w:color w:val="000000" w:themeColor="text1"/>
                <w:sz w:val="20"/>
                <w:szCs w:val="20"/>
              </w:rPr>
              <w:t>Lana Bruno</w:t>
            </w:r>
          </w:p>
        </w:tc>
      </w:tr>
    </w:tbl>
    <w:p w14:paraId="0500C136" w14:textId="4FBA3E43" w:rsidR="00B13487" w:rsidRPr="00204D7B" w:rsidRDefault="00B0361B" w:rsidP="00FA61BF">
      <w:pPr>
        <w:rPr>
          <w:rFonts w:cstheme="minorHAnsi"/>
          <w:bCs/>
        </w:rPr>
      </w:pPr>
      <w:r w:rsidRPr="00204D7B">
        <w:rPr>
          <w:rFonts w:cstheme="minorHAnsi"/>
          <w:bCs/>
        </w:rPr>
        <w:t>Others in attendance</w:t>
      </w:r>
      <w:r w:rsidR="00145952" w:rsidRPr="00204D7B">
        <w:rPr>
          <w:rFonts w:cstheme="minorHAnsi"/>
          <w:bCs/>
        </w:rPr>
        <w:t>:</w:t>
      </w:r>
    </w:p>
    <w:p w14:paraId="36F3811C" w14:textId="77777777" w:rsidR="00BA68F0" w:rsidRPr="00204D7B" w:rsidRDefault="00BA68F0" w:rsidP="004B4AB2">
      <w:pPr>
        <w:ind w:left="360" w:firstLine="0"/>
        <w:rPr>
          <w:rFonts w:cstheme="minorHAnsi"/>
          <w:bCs/>
        </w:rPr>
      </w:pPr>
    </w:p>
    <w:p w14:paraId="6E98D9CA" w14:textId="0D4DCA11" w:rsidR="00BF7BF1" w:rsidRPr="00204D7B" w:rsidRDefault="00941D2D" w:rsidP="004B4AB2">
      <w:pPr>
        <w:ind w:left="360" w:firstLine="0"/>
        <w:rPr>
          <w:rFonts w:cstheme="minorHAnsi"/>
          <w:bCs/>
        </w:rPr>
      </w:pPr>
      <w:r w:rsidRPr="00204D7B">
        <w:rPr>
          <w:rFonts w:cstheme="minorHAnsi"/>
          <w:b/>
        </w:rPr>
        <w:t>Opening Prayer</w:t>
      </w:r>
      <w:r w:rsidR="00930A77" w:rsidRPr="00204D7B">
        <w:rPr>
          <w:rFonts w:cstheme="minorHAnsi"/>
          <w:b/>
        </w:rPr>
        <w:t xml:space="preserve">: </w:t>
      </w:r>
      <w:r w:rsidR="00930A77" w:rsidRPr="00204D7B">
        <w:rPr>
          <w:rFonts w:cstheme="minorHAnsi"/>
          <w:bCs/>
        </w:rPr>
        <w:t>Robert Godsey</w:t>
      </w:r>
    </w:p>
    <w:p w14:paraId="52DF1470" w14:textId="4CE82E5F" w:rsidR="004718C7" w:rsidRDefault="004718C7" w:rsidP="004B4AB2">
      <w:pPr>
        <w:ind w:left="360" w:firstLine="0"/>
        <w:rPr>
          <w:rFonts w:cstheme="minorHAnsi"/>
          <w:bCs/>
        </w:rPr>
      </w:pPr>
    </w:p>
    <w:p w14:paraId="0247C742" w14:textId="39D8DAC2" w:rsidR="004B4AB2" w:rsidRDefault="001E31A8" w:rsidP="004B4AB2">
      <w:pPr>
        <w:ind w:left="360" w:firstLine="0"/>
        <w:rPr>
          <w:rFonts w:cstheme="minorHAnsi"/>
          <w:bCs/>
        </w:rPr>
      </w:pPr>
      <w:r>
        <w:rPr>
          <w:rFonts w:cstheme="minorHAnsi"/>
          <w:bCs/>
        </w:rPr>
        <w:t xml:space="preserve">The </w:t>
      </w:r>
      <w:r w:rsidR="004B4AB2">
        <w:rPr>
          <w:rFonts w:cstheme="minorHAnsi"/>
          <w:bCs/>
        </w:rPr>
        <w:t>Governing Board</w:t>
      </w:r>
      <w:r>
        <w:rPr>
          <w:rFonts w:cstheme="minorHAnsi"/>
          <w:bCs/>
        </w:rPr>
        <w:t xml:space="preserve"> (GB)</w:t>
      </w:r>
      <w:r w:rsidR="004B4AB2">
        <w:rPr>
          <w:rFonts w:cstheme="minorHAnsi"/>
          <w:bCs/>
        </w:rPr>
        <w:t xml:space="preserve"> convened with the sole purpose of reviewing the church bylaws.</w:t>
      </w:r>
    </w:p>
    <w:p w14:paraId="0E540FB8" w14:textId="49EBB98B" w:rsidR="004B4AB2" w:rsidRDefault="004B4AB2" w:rsidP="004B4AB2">
      <w:pPr>
        <w:ind w:left="360" w:firstLine="0"/>
        <w:rPr>
          <w:rFonts w:cstheme="minorHAnsi"/>
          <w:bCs/>
        </w:rPr>
      </w:pPr>
    </w:p>
    <w:p w14:paraId="7339F012" w14:textId="683C99E6" w:rsidR="004B4AB2" w:rsidRDefault="001E31A8" w:rsidP="004B4AB2">
      <w:pPr>
        <w:ind w:left="360" w:firstLine="0"/>
        <w:rPr>
          <w:rFonts w:cstheme="minorHAnsi"/>
          <w:bCs/>
        </w:rPr>
      </w:pPr>
      <w:r>
        <w:rPr>
          <w:rFonts w:cstheme="minorHAnsi"/>
          <w:bCs/>
        </w:rPr>
        <w:t>The GB</w:t>
      </w:r>
      <w:r w:rsidR="004B4AB2">
        <w:rPr>
          <w:rFonts w:cstheme="minorHAnsi"/>
          <w:bCs/>
        </w:rPr>
        <w:t xml:space="preserve"> revie</w:t>
      </w:r>
      <w:r>
        <w:rPr>
          <w:rFonts w:cstheme="minorHAnsi"/>
          <w:bCs/>
        </w:rPr>
        <w:t>wed</w:t>
      </w:r>
      <w:r w:rsidR="004B4AB2">
        <w:rPr>
          <w:rFonts w:cstheme="minorHAnsi"/>
          <w:bCs/>
        </w:rPr>
        <w:t xml:space="preserve"> each of the 21 items listed on the email from Barbara Weller, Ministry Consultant and Attorney with National Center for Life and Liberty and the applicable bylaws section. Only the items in the list that sparked discussion or changes to bylaws are noted below:</w:t>
      </w:r>
    </w:p>
    <w:p w14:paraId="74804481" w14:textId="77D0F967" w:rsidR="004B4AB2" w:rsidRDefault="004B4AB2" w:rsidP="004B4AB2">
      <w:pPr>
        <w:ind w:left="360" w:firstLine="0"/>
        <w:rPr>
          <w:rFonts w:cstheme="minorHAnsi"/>
          <w:bCs/>
        </w:rPr>
      </w:pPr>
    </w:p>
    <w:p w14:paraId="4BEC8FDD" w14:textId="3AE82B4E" w:rsidR="004B4AB2" w:rsidRDefault="00D1736E" w:rsidP="00D1736E">
      <w:pPr>
        <w:ind w:left="360" w:firstLine="0"/>
      </w:pPr>
      <w:r>
        <w:t xml:space="preserve">#1. </w:t>
      </w:r>
      <w:r w:rsidR="004B4AB2">
        <w:t>With regard to why we include a specific statement of faith on the LGBT issues—1) this is one of the primary reasons you are leaving the UMC, 2) as Francis Shaeffer once said, the most important issues for a church to deal with are the key cultural (or doctrinal) issues of the day, which in our day are the LGBT and life issues, and 3) courts will recognize a church’s beliefs in this area (i.e., not marrying same sex couples, not allowing a biological male with gender dysphoria to use the ladies bathrooms or sleep with female teens on a youth group trip, etc.); however, the church must clearly state those beliefs. I have attached alternate marriage policies that the church GB could enact. Article 12, D refers back to this type of Statement of Faith or policy.</w:t>
      </w:r>
    </w:p>
    <w:p w14:paraId="66C06426" w14:textId="005EB21C" w:rsidR="004B4AB2" w:rsidRDefault="004B4AB2" w:rsidP="004B4AB2">
      <w:pPr>
        <w:ind w:left="360" w:firstLine="0"/>
      </w:pPr>
    </w:p>
    <w:p w14:paraId="4BE38ADA" w14:textId="7353BC29" w:rsidR="004B4AB2" w:rsidRDefault="00D1736E" w:rsidP="001E31A8">
      <w:pPr>
        <w:ind w:left="720" w:firstLine="0"/>
      </w:pPr>
      <w:r>
        <w:t>&gt;&gt;</w:t>
      </w:r>
      <w:r w:rsidR="004B4AB2">
        <w:t xml:space="preserve">Article 3.D.8: Change </w:t>
      </w:r>
      <w:commentRangeStart w:id="0"/>
      <w:r w:rsidR="004B4AB2">
        <w:t>Affiliated Co-Laborer to Affiliated Adherent</w:t>
      </w:r>
      <w:commentRangeEnd w:id="0"/>
      <w:r w:rsidR="005E3290">
        <w:rPr>
          <w:rStyle w:val="CommentReference"/>
        </w:rPr>
        <w:commentReference w:id="0"/>
      </w:r>
      <w:r w:rsidR="004B4AB2">
        <w:t>. Discussion centered around the term “laborer” implying a paid position, but language of bylaws includes volunteers.</w:t>
      </w:r>
    </w:p>
    <w:p w14:paraId="2F34D6BD" w14:textId="77777777" w:rsidR="004B4AB2" w:rsidRPr="004B4AB2" w:rsidRDefault="004B4AB2" w:rsidP="004B4AB2">
      <w:pPr>
        <w:ind w:left="360" w:firstLine="0"/>
        <w:rPr>
          <w:rFonts w:cstheme="minorHAnsi"/>
          <w:bCs/>
        </w:rPr>
      </w:pPr>
    </w:p>
    <w:p w14:paraId="12F9A818" w14:textId="22452FD8" w:rsidR="00D1736E" w:rsidRPr="00D1736E" w:rsidRDefault="00D1736E" w:rsidP="00D1736E">
      <w:pPr>
        <w:ind w:left="360" w:firstLine="0"/>
        <w:rPr>
          <w:rFonts w:eastAsiaTheme="minorHAnsi" w:cstheme="minorHAnsi"/>
        </w:rPr>
      </w:pPr>
      <w:r>
        <w:t>#2. People interpret the Bible in different ways—generally to suit what they already believe. So the UMC church will st</w:t>
      </w:r>
      <w:r w:rsidR="001E31A8">
        <w:t>i</w:t>
      </w:r>
      <w:r>
        <w:t>ll say that the Bible supports same sex marriage and ordaining same sex or transgender clergy. Again, this is one of thei</w:t>
      </w:r>
      <w:r w:rsidR="001E31A8">
        <w:t>r</w:t>
      </w:r>
      <w:r>
        <w:t xml:space="preserve"> reasons you are leaving the UMC. Therefore, it is important to state how your church interprets the Bible in these matters. The same would be true of abortion and euthanasia. Different churches interpret the Bible differently in these areas. </w:t>
      </w:r>
    </w:p>
    <w:p w14:paraId="6BC4C348" w14:textId="77777777" w:rsidR="00D1736E" w:rsidRPr="00D1736E" w:rsidRDefault="00D1736E" w:rsidP="00D1736E">
      <w:pPr>
        <w:ind w:left="360" w:firstLine="0"/>
        <w:rPr>
          <w:rFonts w:eastAsiaTheme="minorHAnsi" w:cstheme="minorHAnsi"/>
        </w:rPr>
      </w:pPr>
    </w:p>
    <w:p w14:paraId="007C1068" w14:textId="51D7E268" w:rsidR="0048070C" w:rsidRDefault="00D1736E" w:rsidP="001E31A8">
      <w:pPr>
        <w:ind w:left="720" w:firstLine="0"/>
        <w:rPr>
          <w:rFonts w:eastAsiaTheme="minorHAnsi" w:cstheme="minorHAnsi"/>
        </w:rPr>
      </w:pPr>
      <w:r>
        <w:rPr>
          <w:rFonts w:eastAsiaTheme="minorHAnsi" w:cstheme="minorHAnsi"/>
        </w:rPr>
        <w:t>&gt;&gt;</w:t>
      </w:r>
      <w:r w:rsidR="001E31A8" w:rsidRPr="001E31A8">
        <w:rPr>
          <w:rFonts w:eastAsiaTheme="minorHAnsi" w:cstheme="minorHAnsi"/>
        </w:rPr>
        <w:t xml:space="preserve"> </w:t>
      </w:r>
      <w:r w:rsidR="001E31A8">
        <w:rPr>
          <w:rFonts w:eastAsiaTheme="minorHAnsi" w:cstheme="minorHAnsi"/>
        </w:rPr>
        <w:t xml:space="preserve">Article 2.b.2.ii: </w:t>
      </w:r>
      <w:r w:rsidRPr="00D1736E">
        <w:rPr>
          <w:rFonts w:eastAsiaTheme="minorHAnsi" w:cstheme="minorHAnsi"/>
        </w:rPr>
        <w:t>Sample Church Marriage Policy Provision</w:t>
      </w:r>
      <w:r>
        <w:rPr>
          <w:rFonts w:eastAsiaTheme="minorHAnsi" w:cstheme="minorHAnsi"/>
        </w:rPr>
        <w:t xml:space="preserve"> below will be added to Article 2.b.2 as ii. Current ii &amp; iii will move down to iii &amp; iv, respectively.</w:t>
      </w:r>
      <w:r w:rsidR="001E31A8">
        <w:rPr>
          <w:rFonts w:eastAsiaTheme="minorHAnsi" w:cstheme="minorHAnsi"/>
        </w:rPr>
        <w:t xml:space="preserve"> The policy was added to protect the church. The</w:t>
      </w:r>
      <w:r w:rsidR="00233FE5">
        <w:rPr>
          <w:rFonts w:eastAsiaTheme="minorHAnsi" w:cstheme="minorHAnsi"/>
        </w:rPr>
        <w:t xml:space="preserve"> </w:t>
      </w:r>
      <w:r w:rsidR="001E31A8">
        <w:rPr>
          <w:rFonts w:eastAsiaTheme="minorHAnsi" w:cstheme="minorHAnsi"/>
        </w:rPr>
        <w:t>suggest</w:t>
      </w:r>
      <w:r w:rsidR="00233FE5">
        <w:rPr>
          <w:rFonts w:eastAsiaTheme="minorHAnsi" w:cstheme="minorHAnsi"/>
        </w:rPr>
        <w:t>e</w:t>
      </w:r>
      <w:r w:rsidR="001E31A8">
        <w:rPr>
          <w:rFonts w:eastAsiaTheme="minorHAnsi" w:cstheme="minorHAnsi"/>
        </w:rPr>
        <w:t>d policy was updated from “participate in” to “perform” as noted below in bold.</w:t>
      </w:r>
    </w:p>
    <w:p w14:paraId="7A662381" w14:textId="3B6D107D" w:rsidR="00D1736E" w:rsidRDefault="00D1736E" w:rsidP="00D1736E">
      <w:pPr>
        <w:ind w:left="360" w:firstLine="0"/>
        <w:rPr>
          <w:rFonts w:eastAsiaTheme="minorHAnsi" w:cstheme="minorHAnsi"/>
        </w:rPr>
      </w:pPr>
    </w:p>
    <w:p w14:paraId="621E525E" w14:textId="7BFAF620" w:rsidR="00D1736E" w:rsidRPr="00D1736E" w:rsidRDefault="00D1736E" w:rsidP="00627DBA">
      <w:pPr>
        <w:ind w:left="1440" w:firstLine="0"/>
        <w:rPr>
          <w:rFonts w:eastAsiaTheme="minorHAnsi" w:cstheme="minorHAnsi"/>
        </w:rPr>
      </w:pPr>
      <w:r>
        <w:t>Because God has ordained marriage and defined it as the covenant relationship between a man and a woman, New Life Methodist Church will only recognize marriages between one man and one woman, as biologically determined. Further, the ministers and staff of</w:t>
      </w:r>
      <w:r w:rsidRPr="00D1736E">
        <w:t xml:space="preserve"> </w:t>
      </w:r>
      <w:r>
        <w:t xml:space="preserve">New Life Methodist Church shall only </w:t>
      </w:r>
      <w:r w:rsidRPr="00D1736E">
        <w:rPr>
          <w:b/>
          <w:bCs/>
        </w:rPr>
        <w:t>perform</w:t>
      </w:r>
      <w:r>
        <w:t xml:space="preserve"> weddings and solemnize marriages between one man and one woman, as biologically determined, and the facilities and property of New Life Methodist Church shall only host weddings between one man and one woman, as biologically determined.</w:t>
      </w:r>
    </w:p>
    <w:p w14:paraId="032082B1" w14:textId="77777777" w:rsidR="0048070C" w:rsidRPr="00204D7B" w:rsidRDefault="0048070C" w:rsidP="004B4AB2">
      <w:pPr>
        <w:ind w:left="360" w:firstLine="0"/>
        <w:rPr>
          <w:rFonts w:cstheme="minorHAnsi"/>
        </w:rPr>
      </w:pPr>
    </w:p>
    <w:p w14:paraId="2C337D82" w14:textId="38498072" w:rsidR="006F5640" w:rsidRDefault="001E31A8" w:rsidP="001E31A8">
      <w:pPr>
        <w:ind w:left="360" w:firstLine="0"/>
      </w:pPr>
      <w:r>
        <w:t xml:space="preserve">#3. With regard to euthanasia, there is both active and passive euthanasia. A patient can just refuse additional treatment and die naturally—that is passive euthanasia (or not euthanasia at all). Active euthanasia involves a doctor removing food and water or injecting morphine or other drug to actually cause the death of a person </w:t>
      </w:r>
      <w:r w:rsidRPr="001E31A8">
        <w:rPr>
          <w:u w:val="single"/>
        </w:rPr>
        <w:t>who otherwise would not die</w:t>
      </w:r>
      <w:r>
        <w:t>—and that is active euthanasia and is what we are addressing here.</w:t>
      </w:r>
    </w:p>
    <w:p w14:paraId="76D167C2" w14:textId="5A866F37" w:rsidR="001E31A8" w:rsidRDefault="001E31A8" w:rsidP="001E31A8">
      <w:pPr>
        <w:ind w:left="360" w:firstLine="0"/>
      </w:pPr>
    </w:p>
    <w:p w14:paraId="726586FD" w14:textId="551159EF" w:rsidR="001E31A8" w:rsidRDefault="001E31A8" w:rsidP="001E31A8">
      <w:pPr>
        <w:ind w:left="720" w:firstLine="0"/>
        <w:rPr>
          <w:rFonts w:cstheme="minorHAnsi"/>
          <w:bCs/>
        </w:rPr>
      </w:pPr>
      <w:r>
        <w:rPr>
          <w:rFonts w:cstheme="minorHAnsi"/>
          <w:bCs/>
        </w:rPr>
        <w:t xml:space="preserve">&gt;&gt; Article 2.2.b.i &amp; </w:t>
      </w:r>
      <w:proofErr w:type="spellStart"/>
      <w:r>
        <w:rPr>
          <w:rFonts w:cstheme="minorHAnsi"/>
          <w:bCs/>
        </w:rPr>
        <w:t>i</w:t>
      </w:r>
      <w:proofErr w:type="spellEnd"/>
      <w:r>
        <w:rPr>
          <w:rFonts w:cstheme="minorHAnsi"/>
          <w:bCs/>
        </w:rPr>
        <w:t>: GB agreed these statements are appropriate for abortion and euthanasia.</w:t>
      </w:r>
    </w:p>
    <w:p w14:paraId="15B40CC7" w14:textId="375AF7CC" w:rsidR="001E31A8" w:rsidRDefault="001E31A8" w:rsidP="001E31A8">
      <w:pPr>
        <w:ind w:left="720" w:firstLine="0"/>
        <w:rPr>
          <w:rFonts w:cstheme="minorHAnsi"/>
          <w:bCs/>
        </w:rPr>
      </w:pPr>
    </w:p>
    <w:p w14:paraId="37E12E38" w14:textId="24195FCA" w:rsidR="001E31A8" w:rsidRDefault="005F035B" w:rsidP="005F035B">
      <w:pPr>
        <w:ind w:left="360" w:firstLine="0"/>
      </w:pPr>
      <w:r>
        <w:rPr>
          <w:rFonts w:cstheme="minorHAnsi"/>
          <w:bCs/>
        </w:rPr>
        <w:t xml:space="preserve">#4. </w:t>
      </w:r>
      <w:r>
        <w:t>You can decide for yourselves what you want to do about a church membership class or other membership requirements. Churches do different things in this regard.</w:t>
      </w:r>
    </w:p>
    <w:p w14:paraId="7C7C9076" w14:textId="51BEF507" w:rsidR="005F035B" w:rsidRDefault="005F035B" w:rsidP="005F035B">
      <w:pPr>
        <w:ind w:left="360" w:firstLine="0"/>
      </w:pPr>
    </w:p>
    <w:p w14:paraId="25CAF89E" w14:textId="08DED9FD" w:rsidR="005F035B" w:rsidRDefault="005F035B" w:rsidP="005F035B">
      <w:pPr>
        <w:ind w:left="720" w:firstLine="0"/>
      </w:pPr>
      <w:r>
        <w:lastRenderedPageBreak/>
        <w:t>&gt;&gt;Article 3.A.2: GB agreed the statement is good as is, as using the word “state” includes the situation when a person joins the church by profession of faith during a worship service.</w:t>
      </w:r>
    </w:p>
    <w:p w14:paraId="685D827E" w14:textId="666415D4" w:rsidR="005F035B" w:rsidRDefault="005F035B" w:rsidP="005F035B">
      <w:pPr>
        <w:ind w:left="720" w:firstLine="0"/>
      </w:pPr>
    </w:p>
    <w:p w14:paraId="28A66219" w14:textId="312564B1" w:rsidR="005F035B" w:rsidRDefault="005F035B" w:rsidP="005F035B">
      <w:pPr>
        <w:ind w:left="360" w:firstLine="0"/>
      </w:pPr>
      <w:r>
        <w:t>#6. Your voting age or age of membership can also be whatever you want to make it, but 16 is probably the lowest you should go.</w:t>
      </w:r>
    </w:p>
    <w:p w14:paraId="02949B58" w14:textId="1A18258F" w:rsidR="005F035B" w:rsidRDefault="005F035B" w:rsidP="005F035B">
      <w:pPr>
        <w:ind w:left="360" w:firstLine="0"/>
      </w:pPr>
    </w:p>
    <w:p w14:paraId="2B65A755" w14:textId="0B6C326B" w:rsidR="005F035B" w:rsidRDefault="005F035B" w:rsidP="005F035B">
      <w:pPr>
        <w:ind w:left="720" w:firstLine="0"/>
      </w:pPr>
      <w:r>
        <w:t>&gt;&gt;The Pastor will inquire with parents about membership of their children. Parents will decide if children are members when transferring.</w:t>
      </w:r>
    </w:p>
    <w:p w14:paraId="50D6F841" w14:textId="61FEB718" w:rsidR="005F035B" w:rsidRDefault="005F035B" w:rsidP="005F035B">
      <w:pPr>
        <w:ind w:left="720" w:firstLine="0"/>
      </w:pPr>
    </w:p>
    <w:p w14:paraId="03C2F9A0" w14:textId="183E11FF" w:rsidR="005F035B" w:rsidRDefault="005F035B" w:rsidP="005F035B">
      <w:pPr>
        <w:ind w:left="360" w:firstLine="0"/>
      </w:pPr>
      <w:r>
        <w:t>#7. I have attached a church Trespasser Policy for you. In these days when you never know whether some nut job will enter the church to cause a disruption, you need to have some way to deal with that. However, since the church building is your church’s private property, and the law permits anyone to ban someone from their private property for any reason, this does not need to be included in the Bylaws in order for the church to legally take this action when/if necessary.</w:t>
      </w:r>
    </w:p>
    <w:p w14:paraId="2045213B" w14:textId="171893C0" w:rsidR="005F035B" w:rsidRDefault="005F035B" w:rsidP="005F035B">
      <w:pPr>
        <w:ind w:left="360" w:firstLine="0"/>
      </w:pPr>
    </w:p>
    <w:p w14:paraId="24E8F2E3" w14:textId="598F218F" w:rsidR="005F035B" w:rsidRDefault="005F035B" w:rsidP="005F035B">
      <w:pPr>
        <w:ind w:left="720" w:firstLine="0"/>
      </w:pPr>
      <w:r>
        <w:t>&gt;&gt;Article 5.G.3: The GB agreed to add the recommended Trespasser Policy at Article 5.G.3, with changes as noted in bold</w:t>
      </w:r>
      <w:r w:rsidR="00347A3E">
        <w:t>, listed below. GB members were concerned about the Daycare not having a trespassers policy listed in their bylaws.</w:t>
      </w:r>
    </w:p>
    <w:p w14:paraId="508BB6FA" w14:textId="1AF76239" w:rsidR="005F035B" w:rsidRDefault="005F035B" w:rsidP="005F035B">
      <w:pPr>
        <w:ind w:left="720" w:firstLine="0"/>
      </w:pPr>
    </w:p>
    <w:p w14:paraId="1F7FF089" w14:textId="24E260B7" w:rsidR="005F035B" w:rsidRDefault="005F035B" w:rsidP="00627DBA">
      <w:pPr>
        <w:ind w:left="1440" w:firstLine="0"/>
      </w:pPr>
      <w:r>
        <w:t xml:space="preserve">Although the general public is invited to all the church’s worship services, the church property remains private property. The pastor, </w:t>
      </w:r>
      <w:r w:rsidRPr="005F035B">
        <w:rPr>
          <w:b/>
          <w:bCs/>
        </w:rPr>
        <w:t>Governing Board members, or Governing Board designees,</w:t>
      </w:r>
      <w:r>
        <w:t xml:space="preserve"> have the authority to suspend or revoke the right of any person, including a member, to enter or remain on church property. If after being notified of such a suspension or revocation, the person enters or remains on church property, the person may, in the discretion of the pastor, </w:t>
      </w:r>
      <w:r w:rsidRPr="005F035B">
        <w:rPr>
          <w:b/>
          <w:bCs/>
        </w:rPr>
        <w:t>Governing Board members, or Governing Board designees,</w:t>
      </w:r>
      <w:r>
        <w:t xml:space="preserve"> be treated as a trespasser.</w:t>
      </w:r>
    </w:p>
    <w:p w14:paraId="1BA501E8" w14:textId="2446E851" w:rsidR="00627DBA" w:rsidRDefault="00627DBA" w:rsidP="005F035B">
      <w:pPr>
        <w:ind w:left="720" w:firstLine="0"/>
      </w:pPr>
    </w:p>
    <w:p w14:paraId="4F4B2665" w14:textId="12F34DD9" w:rsidR="00627DBA" w:rsidRDefault="00627DBA" w:rsidP="00627DBA">
      <w:pPr>
        <w:ind w:left="360" w:firstLine="0"/>
      </w:pPr>
      <w:r>
        <w:t>#8: Your reasons for dismissing someone from membership can be whatever you want them to be. Generally, they include disruption or no longer identifying as a Christian—perhaps saying bad things about the church on Facebook or other social media.</w:t>
      </w:r>
    </w:p>
    <w:p w14:paraId="1AFE2805" w14:textId="23520569" w:rsidR="00627DBA" w:rsidRDefault="00627DBA" w:rsidP="00627DBA">
      <w:pPr>
        <w:ind w:left="360" w:firstLine="0"/>
      </w:pPr>
    </w:p>
    <w:p w14:paraId="1CA64C76" w14:textId="4A427B45" w:rsidR="00627DBA" w:rsidRDefault="00627DBA" w:rsidP="00627DBA">
      <w:pPr>
        <w:ind w:left="720" w:firstLine="0"/>
      </w:pPr>
      <w:r>
        <w:t xml:space="preserve">&gt;&gt;Article 3.C.2: This section has a typo and should read: “Transfer or Resignation of Membership: Members not under the disciplinary process of Article 3 section </w:t>
      </w:r>
      <w:r w:rsidRPr="00627DBA">
        <w:rPr>
          <w:b/>
          <w:bCs/>
        </w:rPr>
        <w:t>D</w:t>
      </w:r>
      <w:r>
        <w:t xml:space="preserve"> may request a letter of transfer be sent to another church.”</w:t>
      </w:r>
    </w:p>
    <w:p w14:paraId="50D83635" w14:textId="11A47443" w:rsidR="00627DBA" w:rsidRDefault="00627DBA" w:rsidP="00627DBA">
      <w:pPr>
        <w:ind w:left="720" w:firstLine="0"/>
      </w:pPr>
    </w:p>
    <w:p w14:paraId="1FA12B8E" w14:textId="07140E20" w:rsidR="00627DBA" w:rsidRDefault="00627DBA" w:rsidP="00627DBA">
      <w:pPr>
        <w:ind w:left="360" w:firstLine="0"/>
      </w:pPr>
      <w:r>
        <w:t>#15. Generally only an ordained pastor administers the sacraments. And only an ordained pastor can marry. But some churches allow lay members to assist with communion.</w:t>
      </w:r>
    </w:p>
    <w:p w14:paraId="276EA237" w14:textId="5A51E17C" w:rsidR="00627DBA" w:rsidRDefault="00627DBA" w:rsidP="00627DBA">
      <w:pPr>
        <w:ind w:left="360" w:firstLine="0"/>
      </w:pPr>
    </w:p>
    <w:p w14:paraId="12443328" w14:textId="553C019B" w:rsidR="00627DBA" w:rsidRDefault="00627DBA" w:rsidP="00627DBA">
      <w:pPr>
        <w:ind w:left="720" w:firstLine="0"/>
      </w:pPr>
      <w:r>
        <w:t>&gt;&gt;The bylaws currently do not use the word “ordained,” and the GB agreed that “ordained” did not need to be added.</w:t>
      </w:r>
    </w:p>
    <w:p w14:paraId="6B0411B0" w14:textId="77777777" w:rsidR="00627DBA" w:rsidRDefault="00627DBA" w:rsidP="00627DBA">
      <w:pPr>
        <w:ind w:left="360" w:firstLine="0"/>
      </w:pPr>
    </w:p>
    <w:p w14:paraId="6D0CDC1E" w14:textId="0510A7DA" w:rsidR="00627DBA" w:rsidRDefault="00627DBA" w:rsidP="00627DBA">
      <w:pPr>
        <w:ind w:left="360" w:firstLine="0"/>
      </w:pPr>
      <w:r>
        <w:t>#19. We recommend no motions from the floor to avoid controversy and give the GB and pastor time to consider any motions ahead of the meeting to make recommendations. However, some churches do allow motions at the end of the meeting from the floor or even during the meeting. Again—your choice.</w:t>
      </w:r>
    </w:p>
    <w:p w14:paraId="4E0E2F12" w14:textId="1130AC45" w:rsidR="00627DBA" w:rsidRDefault="00627DBA" w:rsidP="00627DBA">
      <w:pPr>
        <w:ind w:left="360" w:firstLine="0"/>
      </w:pPr>
    </w:p>
    <w:p w14:paraId="134D87AB" w14:textId="0E222C61" w:rsidR="00627DBA" w:rsidRDefault="00627DBA" w:rsidP="00627DBA">
      <w:pPr>
        <w:ind w:left="360"/>
      </w:pPr>
      <w:r>
        <w:t>&gt;&gt;Article 6.D: Rod had input on striking motions from the floor. Rod’s suggestions were discussed. GB agreed to update the last sentence in this section to the following:</w:t>
      </w:r>
    </w:p>
    <w:p w14:paraId="500D2F46" w14:textId="24DB6673" w:rsidR="00627DBA" w:rsidRDefault="00627DBA" w:rsidP="00627DBA">
      <w:pPr>
        <w:ind w:left="360"/>
      </w:pPr>
    </w:p>
    <w:p w14:paraId="0FF61156" w14:textId="7A1674AB" w:rsidR="00627DBA" w:rsidRDefault="00627DBA" w:rsidP="00627DBA">
      <w:pPr>
        <w:ind w:left="720"/>
        <w:rPr>
          <w:rFonts w:cstheme="minorHAnsi"/>
          <w:bCs/>
        </w:rPr>
      </w:pPr>
      <w:r>
        <w:rPr>
          <w:rFonts w:cstheme="minorHAnsi"/>
          <w:bCs/>
        </w:rPr>
        <w:t>No motions will be made from the floor, unless approved by GB Chairperson and/or Pastor.</w:t>
      </w:r>
    </w:p>
    <w:p w14:paraId="4A86AA66" w14:textId="2B43E2A6" w:rsidR="00627DBA" w:rsidRDefault="00627DBA" w:rsidP="00627DBA">
      <w:pPr>
        <w:ind w:left="720"/>
        <w:rPr>
          <w:rFonts w:cstheme="minorHAnsi"/>
          <w:bCs/>
        </w:rPr>
      </w:pPr>
    </w:p>
    <w:p w14:paraId="665ABABE" w14:textId="57C98B15" w:rsidR="00627DBA" w:rsidRDefault="00627DBA" w:rsidP="00627DBA">
      <w:pPr>
        <w:ind w:left="360" w:firstLine="0"/>
        <w:rPr>
          <w:rFonts w:cstheme="minorHAnsi"/>
          <w:bCs/>
        </w:rPr>
      </w:pPr>
      <w:r>
        <w:rPr>
          <w:rFonts w:cstheme="minorHAnsi"/>
          <w:bCs/>
        </w:rPr>
        <w:t>The numbered items that are not included above did not require changes to the bylaws and therefore, are not included in the minutes.</w:t>
      </w:r>
    </w:p>
    <w:p w14:paraId="69E99698" w14:textId="4143299F" w:rsidR="00627DBA" w:rsidRDefault="00627DBA" w:rsidP="00627DBA">
      <w:pPr>
        <w:rPr>
          <w:rFonts w:cstheme="minorHAnsi"/>
          <w:bCs/>
        </w:rPr>
      </w:pPr>
    </w:p>
    <w:p w14:paraId="48A0A1E3" w14:textId="6BFF56A8" w:rsidR="00627DBA" w:rsidRPr="00204D7B" w:rsidRDefault="00627DBA" w:rsidP="00627DBA">
      <w:pPr>
        <w:rPr>
          <w:rFonts w:cstheme="minorHAnsi"/>
          <w:bCs/>
        </w:rPr>
      </w:pPr>
      <w:r w:rsidRPr="00627DBA">
        <w:rPr>
          <w:rFonts w:cstheme="minorHAnsi"/>
          <w:b/>
        </w:rPr>
        <w:t>Closing Prayer</w:t>
      </w:r>
      <w:r>
        <w:rPr>
          <w:rFonts w:cstheme="minorHAnsi"/>
          <w:bCs/>
        </w:rPr>
        <w:t xml:space="preserve">: Milanda Taylor </w:t>
      </w:r>
    </w:p>
    <w:sectPr w:rsidR="00627DBA" w:rsidRPr="00204D7B" w:rsidSect="00F320BA">
      <w:headerReference w:type="default" r:id="rId11"/>
      <w:footerReference w:type="even" r:id="rId12"/>
      <w:footerReference w:type="default" r:id="rId13"/>
      <w:pgSz w:w="12240" w:h="15840"/>
      <w:pgMar w:top="720" w:right="720" w:bottom="720" w:left="720" w:header="28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Godsey" w:date="2023-04-14T14:35:00Z" w:initials="RG">
    <w:p w14:paraId="28D13E1D" w14:textId="77777777" w:rsidR="005E3290" w:rsidRDefault="005E3290" w:rsidP="00DB2335">
      <w:r>
        <w:rPr>
          <w:rStyle w:val="CommentReference"/>
        </w:rPr>
        <w:annotationRef/>
      </w:r>
      <w:r>
        <w:rPr>
          <w:color w:val="000000"/>
          <w:sz w:val="20"/>
          <w:szCs w:val="20"/>
        </w:rPr>
        <w:t xml:space="preserve">This was in 3 location in the bylaws as Affiliated Co-Laborers  and changed to Affiliated Adherents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13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E31D" w16cex:dateUtc="2023-04-1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13E1D" w16cid:durableId="27E3E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7C0A" w14:textId="77777777" w:rsidR="001248F4" w:rsidRDefault="001248F4" w:rsidP="00F05BB1">
      <w:r>
        <w:separator/>
      </w:r>
    </w:p>
  </w:endnote>
  <w:endnote w:type="continuationSeparator" w:id="0">
    <w:p w14:paraId="111991F4" w14:textId="77777777" w:rsidR="001248F4" w:rsidRDefault="001248F4"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DAC9" w14:textId="77777777" w:rsidR="001248F4" w:rsidRDefault="001248F4" w:rsidP="00F05BB1">
      <w:r>
        <w:separator/>
      </w:r>
    </w:p>
  </w:footnote>
  <w:footnote w:type="continuationSeparator" w:id="0">
    <w:p w14:paraId="64347EDE" w14:textId="77777777" w:rsidR="001248F4" w:rsidRDefault="001248F4"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C214" w14:textId="70F6F37E" w:rsidR="00297677" w:rsidRPr="00F320BA" w:rsidRDefault="00F320BA" w:rsidP="00F320BA">
    <w:pPr>
      <w:jc w:val="center"/>
      <w:rPr>
        <w:rFonts w:asciiTheme="majorHAnsi" w:hAnsiTheme="majorHAnsi" w:cstheme="majorHAnsi"/>
        <w:b/>
        <w:bCs/>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w:t>
    </w:r>
    <w:r w:rsidR="004B4AB2">
      <w:rPr>
        <w:rStyle w:val="Strong"/>
        <w:rFonts w:asciiTheme="majorHAnsi" w:hAnsiTheme="majorHAnsi" w:cstheme="majorHAnsi"/>
        <w:i/>
      </w:rPr>
      <w:t xml:space="preserve">Bylaws Review </w:t>
    </w:r>
    <w:r w:rsidR="00B95205" w:rsidRPr="00F72E5E">
      <w:rPr>
        <w:rStyle w:val="Strong"/>
        <w:rFonts w:asciiTheme="majorHAnsi" w:hAnsiTheme="majorHAnsi" w:cstheme="majorHAnsi"/>
        <w:i/>
      </w:rPr>
      <w:t xml:space="preserve">Meeting </w:t>
    </w:r>
    <w:r w:rsidR="004B4AB2">
      <w:rPr>
        <w:rStyle w:val="Strong"/>
        <w:rFonts w:asciiTheme="majorHAnsi" w:hAnsiTheme="majorHAnsi" w:cstheme="majorHAnsi"/>
        <w:i/>
      </w:rPr>
      <w:t xml:space="preserve">March 14,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680F"/>
    <w:rsid w:val="0005538A"/>
    <w:rsid w:val="00057C14"/>
    <w:rsid w:val="00064F19"/>
    <w:rsid w:val="000727F4"/>
    <w:rsid w:val="0007745E"/>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1FF6"/>
    <w:rsid w:val="0012234B"/>
    <w:rsid w:val="001248F4"/>
    <w:rsid w:val="00135FD0"/>
    <w:rsid w:val="00136B9C"/>
    <w:rsid w:val="00142610"/>
    <w:rsid w:val="00145952"/>
    <w:rsid w:val="00153811"/>
    <w:rsid w:val="00160ADF"/>
    <w:rsid w:val="00163CAE"/>
    <w:rsid w:val="00167C30"/>
    <w:rsid w:val="0017152B"/>
    <w:rsid w:val="00171C47"/>
    <w:rsid w:val="00173676"/>
    <w:rsid w:val="001737C4"/>
    <w:rsid w:val="00176D1D"/>
    <w:rsid w:val="001810D3"/>
    <w:rsid w:val="0018183E"/>
    <w:rsid w:val="001841B8"/>
    <w:rsid w:val="001932B3"/>
    <w:rsid w:val="00194B36"/>
    <w:rsid w:val="001A7416"/>
    <w:rsid w:val="001B5AA6"/>
    <w:rsid w:val="001B5B6D"/>
    <w:rsid w:val="001B797A"/>
    <w:rsid w:val="001C2BBC"/>
    <w:rsid w:val="001C5037"/>
    <w:rsid w:val="001C5DF5"/>
    <w:rsid w:val="001D2509"/>
    <w:rsid w:val="001E31A8"/>
    <w:rsid w:val="001F2DDD"/>
    <w:rsid w:val="002046B5"/>
    <w:rsid w:val="00204D7B"/>
    <w:rsid w:val="00210D8F"/>
    <w:rsid w:val="00212D54"/>
    <w:rsid w:val="00216D18"/>
    <w:rsid w:val="00217CD4"/>
    <w:rsid w:val="00225211"/>
    <w:rsid w:val="00227710"/>
    <w:rsid w:val="00233FE5"/>
    <w:rsid w:val="0023427F"/>
    <w:rsid w:val="002442CE"/>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47A3E"/>
    <w:rsid w:val="0035418E"/>
    <w:rsid w:val="003559CC"/>
    <w:rsid w:val="003579E8"/>
    <w:rsid w:val="00362272"/>
    <w:rsid w:val="00367BCF"/>
    <w:rsid w:val="00367C50"/>
    <w:rsid w:val="003829E3"/>
    <w:rsid w:val="00385B97"/>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4B18"/>
    <w:rsid w:val="00440522"/>
    <w:rsid w:val="00442F29"/>
    <w:rsid w:val="00444CD3"/>
    <w:rsid w:val="00456979"/>
    <w:rsid w:val="0046173B"/>
    <w:rsid w:val="004641CA"/>
    <w:rsid w:val="00464E1D"/>
    <w:rsid w:val="0046724E"/>
    <w:rsid w:val="0046740E"/>
    <w:rsid w:val="00467DA1"/>
    <w:rsid w:val="004700AA"/>
    <w:rsid w:val="004718C7"/>
    <w:rsid w:val="004740B6"/>
    <w:rsid w:val="00475583"/>
    <w:rsid w:val="0048024A"/>
    <w:rsid w:val="0048070C"/>
    <w:rsid w:val="004838A2"/>
    <w:rsid w:val="00484303"/>
    <w:rsid w:val="004850D8"/>
    <w:rsid w:val="004914B0"/>
    <w:rsid w:val="00495B01"/>
    <w:rsid w:val="004B3C6D"/>
    <w:rsid w:val="004B4AB2"/>
    <w:rsid w:val="004B6EA4"/>
    <w:rsid w:val="004C3C71"/>
    <w:rsid w:val="004C451E"/>
    <w:rsid w:val="004C4B2C"/>
    <w:rsid w:val="004C58FD"/>
    <w:rsid w:val="004D3CFA"/>
    <w:rsid w:val="004F0652"/>
    <w:rsid w:val="004F330B"/>
    <w:rsid w:val="004F5BFB"/>
    <w:rsid w:val="00507431"/>
    <w:rsid w:val="005118B2"/>
    <w:rsid w:val="00513109"/>
    <w:rsid w:val="00535985"/>
    <w:rsid w:val="005363AE"/>
    <w:rsid w:val="00536565"/>
    <w:rsid w:val="00536A4A"/>
    <w:rsid w:val="00536F95"/>
    <w:rsid w:val="0054309E"/>
    <w:rsid w:val="00545A58"/>
    <w:rsid w:val="005569E9"/>
    <w:rsid w:val="0056165F"/>
    <w:rsid w:val="00583F66"/>
    <w:rsid w:val="005843E3"/>
    <w:rsid w:val="005907D0"/>
    <w:rsid w:val="005A01D4"/>
    <w:rsid w:val="005A020E"/>
    <w:rsid w:val="005A0CB5"/>
    <w:rsid w:val="005A4ADB"/>
    <w:rsid w:val="005B2CD8"/>
    <w:rsid w:val="005B551F"/>
    <w:rsid w:val="005C6983"/>
    <w:rsid w:val="005E3290"/>
    <w:rsid w:val="005F035B"/>
    <w:rsid w:val="005F5AD6"/>
    <w:rsid w:val="005F6349"/>
    <w:rsid w:val="006006FA"/>
    <w:rsid w:val="0060230F"/>
    <w:rsid w:val="00610B84"/>
    <w:rsid w:val="00627DBA"/>
    <w:rsid w:val="00637020"/>
    <w:rsid w:val="006377F2"/>
    <w:rsid w:val="006413C0"/>
    <w:rsid w:val="006507D3"/>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C1A"/>
    <w:rsid w:val="008C6EA5"/>
    <w:rsid w:val="008C7BC7"/>
    <w:rsid w:val="008D1692"/>
    <w:rsid w:val="008D490D"/>
    <w:rsid w:val="008E7EE0"/>
    <w:rsid w:val="0090632F"/>
    <w:rsid w:val="00910C78"/>
    <w:rsid w:val="0091481C"/>
    <w:rsid w:val="00920A2B"/>
    <w:rsid w:val="009232D3"/>
    <w:rsid w:val="00924C78"/>
    <w:rsid w:val="00927BEC"/>
    <w:rsid w:val="00930A77"/>
    <w:rsid w:val="00941D2D"/>
    <w:rsid w:val="00945198"/>
    <w:rsid w:val="00950738"/>
    <w:rsid w:val="009543C7"/>
    <w:rsid w:val="009551BD"/>
    <w:rsid w:val="009562A8"/>
    <w:rsid w:val="00963137"/>
    <w:rsid w:val="0097082E"/>
    <w:rsid w:val="009831C1"/>
    <w:rsid w:val="00984FA1"/>
    <w:rsid w:val="00992FF5"/>
    <w:rsid w:val="009A064D"/>
    <w:rsid w:val="009A665C"/>
    <w:rsid w:val="009B2AAB"/>
    <w:rsid w:val="009B4E9D"/>
    <w:rsid w:val="009B59BB"/>
    <w:rsid w:val="009B747F"/>
    <w:rsid w:val="009C34DA"/>
    <w:rsid w:val="009C560C"/>
    <w:rsid w:val="009E0669"/>
    <w:rsid w:val="00A06D37"/>
    <w:rsid w:val="00A10205"/>
    <w:rsid w:val="00A1105E"/>
    <w:rsid w:val="00A11079"/>
    <w:rsid w:val="00A13B5A"/>
    <w:rsid w:val="00A271AF"/>
    <w:rsid w:val="00A301BD"/>
    <w:rsid w:val="00A32931"/>
    <w:rsid w:val="00A3549A"/>
    <w:rsid w:val="00A4019D"/>
    <w:rsid w:val="00A4149F"/>
    <w:rsid w:val="00A42CFE"/>
    <w:rsid w:val="00A4342A"/>
    <w:rsid w:val="00A543BB"/>
    <w:rsid w:val="00A55B20"/>
    <w:rsid w:val="00A56A83"/>
    <w:rsid w:val="00A614DE"/>
    <w:rsid w:val="00A6277B"/>
    <w:rsid w:val="00A66831"/>
    <w:rsid w:val="00A67911"/>
    <w:rsid w:val="00A70816"/>
    <w:rsid w:val="00A76241"/>
    <w:rsid w:val="00A763C3"/>
    <w:rsid w:val="00A90C79"/>
    <w:rsid w:val="00A94515"/>
    <w:rsid w:val="00AA41CD"/>
    <w:rsid w:val="00AA7AB3"/>
    <w:rsid w:val="00AB28D6"/>
    <w:rsid w:val="00AC1986"/>
    <w:rsid w:val="00AC255A"/>
    <w:rsid w:val="00AC37AA"/>
    <w:rsid w:val="00AC48E2"/>
    <w:rsid w:val="00AC4E8F"/>
    <w:rsid w:val="00AC6BCC"/>
    <w:rsid w:val="00AD0E8A"/>
    <w:rsid w:val="00AD2C92"/>
    <w:rsid w:val="00AE1180"/>
    <w:rsid w:val="00AE3251"/>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F65"/>
    <w:rsid w:val="00B70CE1"/>
    <w:rsid w:val="00B71669"/>
    <w:rsid w:val="00B83E55"/>
    <w:rsid w:val="00B924B5"/>
    <w:rsid w:val="00B95205"/>
    <w:rsid w:val="00B957A8"/>
    <w:rsid w:val="00B96959"/>
    <w:rsid w:val="00BA1D93"/>
    <w:rsid w:val="00BA33E4"/>
    <w:rsid w:val="00BA68F0"/>
    <w:rsid w:val="00BA6DBC"/>
    <w:rsid w:val="00BB0299"/>
    <w:rsid w:val="00BB0738"/>
    <w:rsid w:val="00BC0165"/>
    <w:rsid w:val="00BC31A0"/>
    <w:rsid w:val="00BD52B7"/>
    <w:rsid w:val="00BE08EB"/>
    <w:rsid w:val="00BE5147"/>
    <w:rsid w:val="00BF7BF1"/>
    <w:rsid w:val="00C05BCE"/>
    <w:rsid w:val="00C114B6"/>
    <w:rsid w:val="00C12A46"/>
    <w:rsid w:val="00C12F3D"/>
    <w:rsid w:val="00C137DC"/>
    <w:rsid w:val="00C13FC5"/>
    <w:rsid w:val="00C17786"/>
    <w:rsid w:val="00C24D91"/>
    <w:rsid w:val="00C25F07"/>
    <w:rsid w:val="00C27BEF"/>
    <w:rsid w:val="00C34492"/>
    <w:rsid w:val="00C37982"/>
    <w:rsid w:val="00C644AF"/>
    <w:rsid w:val="00C703C9"/>
    <w:rsid w:val="00C70A9B"/>
    <w:rsid w:val="00C77A43"/>
    <w:rsid w:val="00CA0DB3"/>
    <w:rsid w:val="00CA239D"/>
    <w:rsid w:val="00CA48B9"/>
    <w:rsid w:val="00CA570C"/>
    <w:rsid w:val="00CA5838"/>
    <w:rsid w:val="00CA7CB4"/>
    <w:rsid w:val="00CB1C05"/>
    <w:rsid w:val="00CD248C"/>
    <w:rsid w:val="00CD7326"/>
    <w:rsid w:val="00CE26B9"/>
    <w:rsid w:val="00CE5CC6"/>
    <w:rsid w:val="00CF50BB"/>
    <w:rsid w:val="00CF5A09"/>
    <w:rsid w:val="00D01E60"/>
    <w:rsid w:val="00D0295F"/>
    <w:rsid w:val="00D0428A"/>
    <w:rsid w:val="00D062EB"/>
    <w:rsid w:val="00D06763"/>
    <w:rsid w:val="00D1585A"/>
    <w:rsid w:val="00D1736E"/>
    <w:rsid w:val="00D25551"/>
    <w:rsid w:val="00D32516"/>
    <w:rsid w:val="00D41823"/>
    <w:rsid w:val="00D505CC"/>
    <w:rsid w:val="00D526F7"/>
    <w:rsid w:val="00D56245"/>
    <w:rsid w:val="00D768C6"/>
    <w:rsid w:val="00D81068"/>
    <w:rsid w:val="00D813DD"/>
    <w:rsid w:val="00D82BB9"/>
    <w:rsid w:val="00D87F3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7CC5"/>
    <w:rsid w:val="00E40348"/>
    <w:rsid w:val="00E415FC"/>
    <w:rsid w:val="00E474C6"/>
    <w:rsid w:val="00E479B8"/>
    <w:rsid w:val="00E50E5F"/>
    <w:rsid w:val="00E56112"/>
    <w:rsid w:val="00E67809"/>
    <w:rsid w:val="00E7282C"/>
    <w:rsid w:val="00E72CFD"/>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07F10"/>
    <w:rsid w:val="00F152E5"/>
    <w:rsid w:val="00F231E9"/>
    <w:rsid w:val="00F238EB"/>
    <w:rsid w:val="00F26E2E"/>
    <w:rsid w:val="00F320BA"/>
    <w:rsid w:val="00F33C30"/>
    <w:rsid w:val="00F411D2"/>
    <w:rsid w:val="00F43F5A"/>
    <w:rsid w:val="00F4530E"/>
    <w:rsid w:val="00F52555"/>
    <w:rsid w:val="00F52788"/>
    <w:rsid w:val="00F54EF8"/>
    <w:rsid w:val="00F55682"/>
    <w:rsid w:val="00F67C0B"/>
    <w:rsid w:val="00F72E5E"/>
    <w:rsid w:val="00F73E0A"/>
    <w:rsid w:val="00F76DFF"/>
    <w:rsid w:val="00F8508D"/>
    <w:rsid w:val="00F92647"/>
    <w:rsid w:val="00F971BF"/>
    <w:rsid w:val="00FA2C10"/>
    <w:rsid w:val="00FA4F67"/>
    <w:rsid w:val="00FA61BF"/>
    <w:rsid w:val="00FA7A0F"/>
    <w:rsid w:val="00FC0819"/>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 w:type="character" w:styleId="CommentReference">
    <w:name w:val="annotation reference"/>
    <w:basedOn w:val="DefaultParagraphFont"/>
    <w:uiPriority w:val="99"/>
    <w:semiHidden/>
    <w:unhideWhenUsed/>
    <w:rsid w:val="005E3290"/>
    <w:rPr>
      <w:sz w:val="16"/>
      <w:szCs w:val="16"/>
    </w:rPr>
  </w:style>
  <w:style w:type="paragraph" w:styleId="CommentText">
    <w:name w:val="annotation text"/>
    <w:basedOn w:val="Normal"/>
    <w:link w:val="CommentTextChar"/>
    <w:uiPriority w:val="99"/>
    <w:semiHidden/>
    <w:unhideWhenUsed/>
    <w:rsid w:val="005E3290"/>
    <w:rPr>
      <w:sz w:val="20"/>
      <w:szCs w:val="20"/>
    </w:rPr>
  </w:style>
  <w:style w:type="character" w:customStyle="1" w:styleId="CommentTextChar">
    <w:name w:val="Comment Text Char"/>
    <w:basedOn w:val="DefaultParagraphFont"/>
    <w:link w:val="CommentText"/>
    <w:uiPriority w:val="99"/>
    <w:semiHidden/>
    <w:rsid w:val="005E3290"/>
    <w:rPr>
      <w:sz w:val="20"/>
      <w:szCs w:val="20"/>
    </w:rPr>
  </w:style>
  <w:style w:type="paragraph" w:styleId="CommentSubject">
    <w:name w:val="annotation subject"/>
    <w:basedOn w:val="CommentText"/>
    <w:next w:val="CommentText"/>
    <w:link w:val="CommentSubjectChar"/>
    <w:uiPriority w:val="99"/>
    <w:semiHidden/>
    <w:unhideWhenUsed/>
    <w:rsid w:val="005E3290"/>
    <w:rPr>
      <w:b/>
      <w:bCs/>
    </w:rPr>
  </w:style>
  <w:style w:type="character" w:customStyle="1" w:styleId="CommentSubjectChar">
    <w:name w:val="Comment Subject Char"/>
    <w:basedOn w:val="CommentTextChar"/>
    <w:link w:val="CommentSubject"/>
    <w:uiPriority w:val="99"/>
    <w:semiHidden/>
    <w:rsid w:val="005E3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6</cp:revision>
  <cp:lastPrinted>2023-01-18T00:02:00Z</cp:lastPrinted>
  <dcterms:created xsi:type="dcterms:W3CDTF">2023-03-25T17:20:00Z</dcterms:created>
  <dcterms:modified xsi:type="dcterms:W3CDTF">2023-04-14T20:06:00Z</dcterms:modified>
  <cp:category/>
</cp:coreProperties>
</file>